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B10221" w14:textId="19C6BD27" w:rsidR="00E20160" w:rsidRPr="0002752E" w:rsidRDefault="00156329" w:rsidP="0002752E">
      <w:pPr>
        <w:rPr>
          <w:rFonts w:ascii="Times New Roman" w:eastAsia="SimSun" w:hAnsi="Times New Roman" w:cs="Times New Roman"/>
          <w:sz w:val="24"/>
          <w:szCs w:val="24"/>
        </w:rPr>
      </w:pPr>
      <w:r w:rsidRPr="000275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1CA45D6" wp14:editId="7230C96C">
            <wp:extent cx="5274310" cy="3045460"/>
            <wp:effectExtent l="0" t="0" r="2540" b="2540"/>
            <wp:docPr id="3370570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4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3FE2B" w14:textId="2833CE44" w:rsidR="0002752E" w:rsidRDefault="0002752E" w:rsidP="0002752E">
      <w:pPr>
        <w:rPr>
          <w:rFonts w:ascii="Times New Roman" w:eastAsia="SimSun" w:hAnsi="Times New Roman" w:cs="Times New Roman"/>
          <w:sz w:val="24"/>
          <w:szCs w:val="24"/>
        </w:rPr>
      </w:pPr>
      <w:r w:rsidRPr="0002752E"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="0058053A" w:rsidRPr="0002752E">
        <w:rPr>
          <w:rFonts w:ascii="Times New Roman" w:hAnsi="Times New Roman" w:cs="Times New Roman"/>
          <w:b/>
          <w:bCs/>
          <w:sz w:val="24"/>
          <w:szCs w:val="24"/>
        </w:rPr>
        <w:t>Figure S1</w:t>
      </w:r>
      <w:r w:rsidR="00E20160" w:rsidRPr="0002752E">
        <w:rPr>
          <w:rFonts w:ascii="Times New Roman" w:eastAsia="SimSun" w:hAnsi="Times New Roman" w:cs="Times New Roman"/>
          <w:b/>
          <w:bCs/>
          <w:sz w:val="24"/>
          <w:szCs w:val="24"/>
        </w:rPr>
        <w:t xml:space="preserve">. </w:t>
      </w:r>
      <w:r w:rsidR="00E20160" w:rsidRPr="0002752E">
        <w:rPr>
          <w:rFonts w:ascii="Times New Roman" w:eastAsia="SimSun" w:hAnsi="Times New Roman" w:cs="Times New Roman"/>
          <w:sz w:val="24"/>
          <w:szCs w:val="24"/>
        </w:rPr>
        <w:t>Construction of the GRG score model in TCGA.</w:t>
      </w:r>
      <w:r w:rsidRPr="0002752E">
        <w:rPr>
          <w:rFonts w:ascii="Times New Roman" w:eastAsia="SimSun" w:hAnsi="Times New Roman" w:cs="Times New Roman"/>
          <w:sz w:val="24"/>
          <w:szCs w:val="24"/>
        </w:rPr>
        <w:t xml:space="preserve"> A) </w:t>
      </w:r>
      <w:r w:rsidR="00E20160" w:rsidRPr="0002752E">
        <w:rPr>
          <w:rFonts w:ascii="Times New Roman" w:eastAsia="SimSun" w:hAnsi="Times New Roman" w:cs="Times New Roman"/>
          <w:sz w:val="24"/>
          <w:szCs w:val="24"/>
        </w:rPr>
        <w:t>Volcano plot presents the distribution of DEGs quantified between tumor and normal group with threshold of |log2 Fold change| &gt; 1.5 and P &lt; 0.05 in TCGA database.</w:t>
      </w:r>
      <w:r w:rsidRPr="0002752E"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gramStart"/>
      <w:r w:rsidRPr="0002752E">
        <w:rPr>
          <w:rFonts w:ascii="Times New Roman" w:eastAsia="SimSun" w:hAnsi="Times New Roman" w:cs="Times New Roman"/>
          <w:sz w:val="24"/>
          <w:szCs w:val="24"/>
        </w:rPr>
        <w:t>B)</w:t>
      </w:r>
      <w:r w:rsidR="00E20160" w:rsidRPr="0002752E">
        <w:rPr>
          <w:rFonts w:ascii="Times New Roman" w:eastAsia="SimSun" w:hAnsi="Times New Roman" w:cs="Times New Roman"/>
          <w:sz w:val="24"/>
          <w:szCs w:val="24"/>
        </w:rPr>
        <w:t>GSEA</w:t>
      </w:r>
      <w:proofErr w:type="gramEnd"/>
      <w:r w:rsidR="00E20160" w:rsidRPr="0002752E">
        <w:rPr>
          <w:rFonts w:ascii="Times New Roman" w:eastAsia="SimSun" w:hAnsi="Times New Roman" w:cs="Times New Roman"/>
          <w:sz w:val="24"/>
          <w:szCs w:val="24"/>
        </w:rPr>
        <w:t xml:space="preserve"> analysis was performed on HALLMARK_GLYCOLYSIS gene sets in gastric cancer DEGs.</w:t>
      </w:r>
      <w:r w:rsidRPr="0002752E">
        <w:rPr>
          <w:rFonts w:ascii="Times New Roman" w:eastAsia="SimSun" w:hAnsi="Times New Roman" w:cs="Times New Roman"/>
          <w:sz w:val="24"/>
          <w:szCs w:val="24"/>
        </w:rPr>
        <w:t xml:space="preserve"> C) </w:t>
      </w:r>
      <w:r w:rsidR="00E20160" w:rsidRPr="0002752E">
        <w:rPr>
          <w:rFonts w:ascii="Times New Roman" w:eastAsia="SimSun" w:hAnsi="Times New Roman" w:cs="Times New Roman"/>
          <w:sz w:val="24"/>
          <w:szCs w:val="24"/>
        </w:rPr>
        <w:t>Venn diagram shows the intersection of glycolytic-related genes with GC differential genes in the TCGA dataset.</w:t>
      </w:r>
      <w:r w:rsidRPr="0002752E">
        <w:rPr>
          <w:rFonts w:ascii="Times New Roman" w:eastAsia="SimSun" w:hAnsi="Times New Roman" w:cs="Times New Roman"/>
          <w:sz w:val="24"/>
          <w:szCs w:val="24"/>
        </w:rPr>
        <w:t xml:space="preserve"> D) </w:t>
      </w:r>
      <w:r w:rsidR="00E20160" w:rsidRPr="0002752E">
        <w:rPr>
          <w:rFonts w:ascii="Times New Roman" w:eastAsia="SimSun" w:hAnsi="Times New Roman" w:cs="Times New Roman"/>
          <w:sz w:val="24"/>
          <w:szCs w:val="24"/>
        </w:rPr>
        <w:t xml:space="preserve">LASSO coefficient profile plots of the GRG score model. Cross-validation to determine the optimal penalty parameter λ. </w:t>
      </w:r>
      <w:r w:rsidRPr="0002752E">
        <w:rPr>
          <w:rFonts w:ascii="Times New Roman" w:eastAsia="SimSun" w:hAnsi="Times New Roman" w:cs="Times New Roman"/>
          <w:sz w:val="24"/>
          <w:szCs w:val="24"/>
        </w:rPr>
        <w:t xml:space="preserve">E) </w:t>
      </w:r>
      <w:r w:rsidR="00E20160" w:rsidRPr="0002752E">
        <w:rPr>
          <w:rFonts w:ascii="Times New Roman" w:eastAsia="SimSun" w:hAnsi="Times New Roman" w:cs="Times New Roman"/>
          <w:sz w:val="24"/>
          <w:szCs w:val="24"/>
        </w:rPr>
        <w:t>Penalty plot for the LASSO regression for the GRGs with error bars denoting the standard errors.</w:t>
      </w:r>
    </w:p>
    <w:p w14:paraId="1B9F79BD" w14:textId="77777777" w:rsidR="0002752E" w:rsidRDefault="0002752E">
      <w:pPr>
        <w:widowControl/>
        <w:jc w:val="left"/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4"/>
          <w:szCs w:val="24"/>
        </w:rPr>
        <w:br w:type="page"/>
      </w:r>
    </w:p>
    <w:p w14:paraId="43C37234" w14:textId="77777777" w:rsidR="009F2206" w:rsidRPr="0002752E" w:rsidRDefault="009F2206" w:rsidP="0002752E">
      <w:pPr>
        <w:rPr>
          <w:rFonts w:ascii="Times New Roman" w:eastAsia="SimSun" w:hAnsi="Times New Roman" w:cs="Times New Roman"/>
          <w:sz w:val="24"/>
          <w:szCs w:val="24"/>
        </w:rPr>
      </w:pPr>
      <w:r w:rsidRPr="000275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C2B8F96" wp14:editId="0E304862">
            <wp:extent cx="5759450" cy="4945380"/>
            <wp:effectExtent l="0" t="0" r="0" b="7620"/>
            <wp:docPr id="15186052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94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F959D" w14:textId="380EBB4A" w:rsidR="0002752E" w:rsidRDefault="0002752E" w:rsidP="0002752E">
      <w:pPr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="009F2206" w:rsidRPr="0002752E">
        <w:rPr>
          <w:rFonts w:ascii="Times New Roman" w:hAnsi="Times New Roman" w:cs="Times New Roman"/>
          <w:b/>
          <w:bCs/>
          <w:sz w:val="24"/>
          <w:szCs w:val="24"/>
        </w:rPr>
        <w:t>Figure S2</w:t>
      </w:r>
      <w:r w:rsidR="009F2206" w:rsidRPr="0002752E">
        <w:rPr>
          <w:rFonts w:ascii="Times New Roman" w:eastAsia="SimSun" w:hAnsi="Times New Roman" w:cs="Times New Roman"/>
          <w:b/>
          <w:bCs/>
          <w:sz w:val="24"/>
          <w:szCs w:val="24"/>
        </w:rPr>
        <w:t xml:space="preserve">. </w:t>
      </w:r>
      <w:r w:rsidR="009F2206" w:rsidRPr="0002752E">
        <w:rPr>
          <w:rFonts w:ascii="Times New Roman" w:eastAsia="SimSun" w:hAnsi="Times New Roman" w:cs="Times New Roman"/>
          <w:sz w:val="24"/>
          <w:szCs w:val="24"/>
        </w:rPr>
        <w:t>Distribution of GRG scores in clinical patients with different tumor size and subtype.</w:t>
      </w:r>
      <w:r>
        <w:rPr>
          <w:rFonts w:ascii="Times New Roman" w:eastAsia="SimSun" w:hAnsi="Times New Roman" w:cs="Times New Roman"/>
          <w:sz w:val="24"/>
          <w:szCs w:val="24"/>
        </w:rPr>
        <w:t xml:space="preserve"> A) </w:t>
      </w:r>
      <w:r w:rsidR="009F2206" w:rsidRPr="0002752E">
        <w:rPr>
          <w:rFonts w:ascii="Times New Roman" w:eastAsia="SimSun" w:hAnsi="Times New Roman" w:cs="Times New Roman"/>
          <w:sz w:val="24"/>
          <w:szCs w:val="24"/>
        </w:rPr>
        <w:t>Boxplot showing the distribution of GRG scores across different tumor sizes (T1–T4) in TCGA-STAD samples.</w:t>
      </w:r>
      <w:r>
        <w:rPr>
          <w:rFonts w:ascii="Times New Roman" w:eastAsia="SimSun" w:hAnsi="Times New Roman" w:cs="Times New Roman"/>
          <w:sz w:val="24"/>
          <w:szCs w:val="24"/>
        </w:rPr>
        <w:t xml:space="preserve"> B) </w:t>
      </w:r>
      <w:r w:rsidR="009F2206" w:rsidRPr="0002752E">
        <w:rPr>
          <w:rFonts w:ascii="Times New Roman" w:eastAsia="SimSun" w:hAnsi="Times New Roman" w:cs="Times New Roman"/>
          <w:sz w:val="24"/>
          <w:szCs w:val="24"/>
        </w:rPr>
        <w:t>Violin plot illustrating the GRG score distribution among the four molecular subtypes of gastric cancer (CIN, EBV, GS, and MSI).</w:t>
      </w:r>
      <w:r>
        <w:rPr>
          <w:rFonts w:ascii="Times New Roman" w:eastAsia="SimSun" w:hAnsi="Times New Roman" w:cs="Times New Roman"/>
          <w:sz w:val="24"/>
          <w:szCs w:val="24"/>
        </w:rPr>
        <w:t xml:space="preserve"> C) </w:t>
      </w:r>
      <w:r w:rsidR="009F2206" w:rsidRPr="0002752E">
        <w:rPr>
          <w:rFonts w:ascii="Times New Roman" w:eastAsia="SimSun" w:hAnsi="Times New Roman" w:cs="Times New Roman"/>
          <w:sz w:val="24"/>
          <w:szCs w:val="24"/>
        </w:rPr>
        <w:t>Stacked bar plot comparing the proportion of high and low GRG score patients across molecular subtypes.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="009F2206" w:rsidRPr="0002752E">
        <w:rPr>
          <w:rFonts w:ascii="Times New Roman" w:eastAsia="SimSun" w:hAnsi="Times New Roman" w:cs="Times New Roman"/>
          <w:sz w:val="24"/>
          <w:szCs w:val="24"/>
        </w:rPr>
        <w:t>Error bars indicate mean±SD. *p &lt; 0.05, **p &lt; 0.01</w:t>
      </w:r>
      <w:r>
        <w:rPr>
          <w:rFonts w:ascii="Times New Roman" w:eastAsia="SimSun" w:hAnsi="Times New Roman" w:cs="Times New Roman"/>
          <w:sz w:val="24"/>
          <w:szCs w:val="24"/>
        </w:rPr>
        <w:t>,</w:t>
      </w:r>
      <w:r w:rsidR="009F2206" w:rsidRPr="0002752E">
        <w:rPr>
          <w:rFonts w:ascii="Times New Roman" w:eastAsia="SimSun" w:hAnsi="Times New Roman" w:cs="Times New Roman"/>
          <w:sz w:val="24"/>
          <w:szCs w:val="24"/>
        </w:rPr>
        <w:t xml:space="preserve"> ***p &lt; 0.001</w:t>
      </w:r>
    </w:p>
    <w:p w14:paraId="27D9D85B" w14:textId="77777777" w:rsidR="0002752E" w:rsidRDefault="0002752E">
      <w:pPr>
        <w:widowControl/>
        <w:jc w:val="left"/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4"/>
          <w:szCs w:val="24"/>
        </w:rPr>
        <w:br w:type="page"/>
      </w:r>
    </w:p>
    <w:p w14:paraId="76DED668" w14:textId="77777777" w:rsidR="00907841" w:rsidRPr="0002752E" w:rsidRDefault="00907841" w:rsidP="0002752E">
      <w:pPr>
        <w:rPr>
          <w:rFonts w:ascii="Times New Roman" w:eastAsia="SimSun" w:hAnsi="Times New Roman" w:cs="Times New Roman"/>
          <w:b/>
          <w:bCs/>
          <w:sz w:val="24"/>
          <w:szCs w:val="24"/>
        </w:rPr>
      </w:pPr>
      <w:r w:rsidRPr="000275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4988874" wp14:editId="5AB787E1">
            <wp:extent cx="5759450" cy="2199640"/>
            <wp:effectExtent l="0" t="0" r="0" b="0"/>
            <wp:docPr id="8322567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1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44CF0" w14:textId="4B25B31C" w:rsidR="0002752E" w:rsidRDefault="0002752E" w:rsidP="0002752E">
      <w:pPr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="00907841" w:rsidRPr="0002752E">
        <w:rPr>
          <w:rFonts w:ascii="Times New Roman" w:hAnsi="Times New Roman" w:cs="Times New Roman"/>
          <w:b/>
          <w:bCs/>
          <w:sz w:val="24"/>
          <w:szCs w:val="24"/>
        </w:rPr>
        <w:t>Figure S3</w:t>
      </w:r>
      <w:r w:rsidR="00907841" w:rsidRPr="0002752E">
        <w:rPr>
          <w:rFonts w:ascii="Times New Roman" w:eastAsia="SimSun" w:hAnsi="Times New Roman" w:cs="Times New Roman"/>
          <w:b/>
          <w:bCs/>
          <w:sz w:val="24"/>
          <w:szCs w:val="24"/>
        </w:rPr>
        <w:t>.</w:t>
      </w:r>
      <w:r w:rsidR="00907841" w:rsidRPr="0002752E">
        <w:rPr>
          <w:rFonts w:ascii="Times New Roman" w:hAnsi="Times New Roman" w:cs="Times New Roman"/>
          <w:sz w:val="24"/>
          <w:szCs w:val="24"/>
        </w:rPr>
        <w:t xml:space="preserve"> </w:t>
      </w:r>
      <w:r w:rsidR="00907841" w:rsidRPr="0002752E">
        <w:rPr>
          <w:rFonts w:ascii="Times New Roman" w:eastAsia="SimSun" w:hAnsi="Times New Roman" w:cs="Times New Roman"/>
          <w:sz w:val="24"/>
          <w:szCs w:val="24"/>
        </w:rPr>
        <w:t>Changes in oxygen consumption rate (OCR) of gastric tumor cells under different glucose concentrations.</w:t>
      </w:r>
    </w:p>
    <w:p w14:paraId="00550514" w14:textId="77777777" w:rsidR="0002752E" w:rsidRDefault="0002752E">
      <w:pPr>
        <w:widowControl/>
        <w:jc w:val="left"/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4"/>
          <w:szCs w:val="24"/>
        </w:rPr>
        <w:br w:type="page"/>
      </w:r>
    </w:p>
    <w:p w14:paraId="61FB1A3A" w14:textId="663F214D" w:rsidR="00E20160" w:rsidRPr="0002752E" w:rsidRDefault="00E20160" w:rsidP="0002752E">
      <w:pPr>
        <w:rPr>
          <w:rFonts w:ascii="Times New Roman" w:eastAsia="SimSun" w:hAnsi="Times New Roman" w:cs="Times New Roman"/>
          <w:sz w:val="24"/>
          <w:szCs w:val="24"/>
        </w:rPr>
      </w:pPr>
      <w:r w:rsidRPr="000275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4AD044A" wp14:editId="77CA69D0">
            <wp:extent cx="5274310" cy="4465320"/>
            <wp:effectExtent l="0" t="0" r="2540" b="0"/>
            <wp:docPr id="1431234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6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53171" w14:textId="40B4E171" w:rsidR="0002752E" w:rsidRDefault="0002752E" w:rsidP="0002752E">
      <w:pPr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="0058053A" w:rsidRPr="0002752E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 w:rsidR="00907841" w:rsidRPr="0002752E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A7083F" w:rsidRPr="0002752E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="00E20160" w:rsidRPr="0002752E">
        <w:rPr>
          <w:rFonts w:ascii="Times New Roman" w:eastAsia="SimSun" w:hAnsi="Times New Roman" w:cs="Times New Roman"/>
          <w:b/>
          <w:bCs/>
          <w:sz w:val="24"/>
          <w:szCs w:val="24"/>
        </w:rPr>
        <w:t xml:space="preserve">. </w:t>
      </w:r>
      <w:r w:rsidR="00E20160" w:rsidRPr="0002752E">
        <w:rPr>
          <w:rFonts w:ascii="Times New Roman" w:eastAsia="SimSun" w:hAnsi="Times New Roman" w:cs="Times New Roman"/>
          <w:sz w:val="24"/>
          <w:szCs w:val="24"/>
        </w:rPr>
        <w:t>Culture with different glucose concentration can affect the stem-related features of gastric cancer cells.</w:t>
      </w:r>
      <w:r>
        <w:rPr>
          <w:rFonts w:ascii="Times New Roman" w:eastAsia="SimSun" w:hAnsi="Times New Roman" w:cs="Times New Roman"/>
          <w:sz w:val="24"/>
          <w:szCs w:val="24"/>
        </w:rPr>
        <w:t xml:space="preserve"> A) </w:t>
      </w:r>
      <w:r w:rsidR="00E20160" w:rsidRPr="0002752E">
        <w:rPr>
          <w:rFonts w:ascii="Times New Roman" w:eastAsia="SimSun" w:hAnsi="Times New Roman" w:cs="Times New Roman"/>
          <w:sz w:val="24"/>
          <w:szCs w:val="24"/>
        </w:rPr>
        <w:t>The colony-formation ability of MGC803 and HGC27 cultured with different glucose concentrations was detected.</w:t>
      </w:r>
      <w:r>
        <w:rPr>
          <w:rFonts w:ascii="Times New Roman" w:eastAsia="SimSun" w:hAnsi="Times New Roman" w:cs="Times New Roman"/>
          <w:sz w:val="24"/>
          <w:szCs w:val="24"/>
        </w:rPr>
        <w:t xml:space="preserve"> B) </w:t>
      </w:r>
      <w:r w:rsidR="00E20160" w:rsidRPr="0002752E">
        <w:rPr>
          <w:rFonts w:ascii="Times New Roman" w:eastAsia="SimSun" w:hAnsi="Times New Roman" w:cs="Times New Roman"/>
          <w:sz w:val="24"/>
          <w:szCs w:val="24"/>
        </w:rPr>
        <w:t>The migration ability of MGC803 and HGC27 cultured with different glucose concentrations was detected. Scale bar, 100 μm.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="00E20160" w:rsidRPr="0002752E">
        <w:rPr>
          <w:rFonts w:ascii="Times New Roman" w:eastAsia="SimSun" w:hAnsi="Times New Roman" w:cs="Times New Roman"/>
          <w:sz w:val="24"/>
          <w:szCs w:val="24"/>
        </w:rPr>
        <w:t>Error bars indicate mean±SD. *p &lt; 0.05, **p &lt; 0.01</w:t>
      </w:r>
      <w:r>
        <w:rPr>
          <w:rFonts w:ascii="Times New Roman" w:eastAsia="SimSun" w:hAnsi="Times New Roman" w:cs="Times New Roman"/>
          <w:sz w:val="24"/>
          <w:szCs w:val="24"/>
        </w:rPr>
        <w:t xml:space="preserve">, </w:t>
      </w:r>
      <w:r w:rsidR="00E20160" w:rsidRPr="0002752E">
        <w:rPr>
          <w:rFonts w:ascii="Times New Roman" w:eastAsia="SimSun" w:hAnsi="Times New Roman" w:cs="Times New Roman"/>
          <w:sz w:val="24"/>
          <w:szCs w:val="24"/>
        </w:rPr>
        <w:t>***p &lt; 0.001</w:t>
      </w:r>
    </w:p>
    <w:p w14:paraId="7CE3BB61" w14:textId="77777777" w:rsidR="0002752E" w:rsidRDefault="0002752E">
      <w:pPr>
        <w:widowControl/>
        <w:jc w:val="left"/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4"/>
          <w:szCs w:val="24"/>
        </w:rPr>
        <w:br w:type="page"/>
      </w:r>
    </w:p>
    <w:p w14:paraId="7782B966" w14:textId="385C5785" w:rsidR="00E20160" w:rsidRPr="0002752E" w:rsidRDefault="009D4C5D" w:rsidP="0002752E">
      <w:pPr>
        <w:rPr>
          <w:rFonts w:ascii="Times New Roman" w:hAnsi="Times New Roman" w:cs="Times New Roman"/>
          <w:sz w:val="24"/>
          <w:szCs w:val="24"/>
        </w:rPr>
      </w:pPr>
      <w:r w:rsidRPr="000275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ED008A7" wp14:editId="658E7042">
            <wp:extent cx="4180813" cy="5450762"/>
            <wp:effectExtent l="0" t="0" r="0" b="0"/>
            <wp:docPr id="108278318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712" cy="5451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1A67B" w14:textId="7013CF78" w:rsidR="0002752E" w:rsidRDefault="0002752E" w:rsidP="0002752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="0058053A" w:rsidRPr="0002752E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 w:rsidR="00A7083F" w:rsidRPr="0002752E">
        <w:rPr>
          <w:rFonts w:ascii="Times New Roman" w:hAnsi="Times New Roman" w:cs="Times New Roman"/>
          <w:b/>
          <w:bCs/>
          <w:sz w:val="24"/>
          <w:szCs w:val="24"/>
        </w:rPr>
        <w:t>S5</w:t>
      </w:r>
      <w:r w:rsidR="009D4C5D" w:rsidRPr="0002752E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9D4C5D" w:rsidRPr="0002752E">
        <w:rPr>
          <w:rFonts w:ascii="Times New Roman" w:hAnsi="Times New Roman" w:cs="Times New Roman"/>
          <w:sz w:val="24"/>
          <w:szCs w:val="24"/>
        </w:rPr>
        <w:t>High glycolysis can affect cell adhesion, cell migration and other functions, and affect EMT, P53 and other pathways</w:t>
      </w:r>
      <w:r>
        <w:rPr>
          <w:rFonts w:ascii="Times New Roman" w:hAnsi="Times New Roman" w:cs="Times New Roman"/>
          <w:sz w:val="24"/>
          <w:szCs w:val="24"/>
        </w:rPr>
        <w:t xml:space="preserve">. A) </w:t>
      </w:r>
      <w:r w:rsidR="009D4C5D" w:rsidRPr="0002752E">
        <w:rPr>
          <w:rFonts w:ascii="Times New Roman" w:hAnsi="Times New Roman" w:cs="Times New Roman"/>
          <w:sz w:val="24"/>
          <w:szCs w:val="24"/>
        </w:rPr>
        <w:t>GO enrichment analysis of DEGs between high and low GRG score group.</w:t>
      </w:r>
      <w:r>
        <w:rPr>
          <w:rFonts w:ascii="Times New Roman" w:hAnsi="Times New Roman" w:cs="Times New Roman"/>
          <w:sz w:val="24"/>
          <w:szCs w:val="24"/>
        </w:rPr>
        <w:t xml:space="preserve"> B) </w:t>
      </w:r>
      <w:r w:rsidR="009D4C5D" w:rsidRPr="0002752E">
        <w:rPr>
          <w:rFonts w:ascii="Times New Roman" w:hAnsi="Times New Roman" w:cs="Times New Roman"/>
          <w:sz w:val="24"/>
          <w:szCs w:val="24"/>
        </w:rPr>
        <w:t>GSEA analysis was performed on HALLMARK gene sets in DEGs between high and low GRG score group.</w:t>
      </w:r>
    </w:p>
    <w:p w14:paraId="430B2AAD" w14:textId="77777777" w:rsidR="0002752E" w:rsidRDefault="0002752E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37E95D1" w14:textId="2C1595BF" w:rsidR="00E843C8" w:rsidRPr="0002752E" w:rsidRDefault="008E3608" w:rsidP="0002752E">
      <w:pPr>
        <w:rPr>
          <w:rFonts w:ascii="Times New Roman" w:hAnsi="Times New Roman" w:cs="Times New Roman"/>
          <w:sz w:val="24"/>
          <w:szCs w:val="24"/>
        </w:rPr>
      </w:pPr>
      <w:r w:rsidRPr="000275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02E407E" wp14:editId="58A35A79">
            <wp:extent cx="5752465" cy="4795520"/>
            <wp:effectExtent l="0" t="0" r="635" b="5080"/>
            <wp:docPr id="8923670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79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57E33" w14:textId="108C8544" w:rsidR="00E843C8" w:rsidRPr="0002752E" w:rsidRDefault="0002752E" w:rsidP="0002752E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="008E3608" w:rsidRPr="0002752E">
        <w:rPr>
          <w:rFonts w:ascii="Times New Roman" w:hAnsi="Times New Roman" w:cs="Times New Roman"/>
          <w:b/>
          <w:bCs/>
          <w:sz w:val="24"/>
          <w:szCs w:val="24"/>
        </w:rPr>
        <w:t xml:space="preserve">Figure S6. </w:t>
      </w:r>
      <w:r w:rsidR="008E3608" w:rsidRPr="0002752E">
        <w:rPr>
          <w:rFonts w:ascii="Times New Roman" w:hAnsi="Times New Roman" w:cs="Times New Roman"/>
          <w:sz w:val="24"/>
          <w:szCs w:val="24"/>
        </w:rPr>
        <w:t>Quantification of Western blot analyses in MGC803 and HGC27 gastric cancer cells cultured under different glucose concentrations.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E3608" w:rsidRPr="0002752E">
        <w:rPr>
          <w:rFonts w:ascii="Times New Roman" w:hAnsi="Times New Roman" w:cs="Times New Roman"/>
          <w:sz w:val="24"/>
          <w:szCs w:val="24"/>
        </w:rPr>
        <w:t>A) Expression of PI3K/AKT pathway proteins (</w:t>
      </w:r>
      <w:proofErr w:type="spellStart"/>
      <w:r w:rsidR="008E3608" w:rsidRPr="0002752E">
        <w:rPr>
          <w:rFonts w:ascii="Times New Roman" w:hAnsi="Times New Roman" w:cs="Times New Roman"/>
          <w:sz w:val="24"/>
          <w:szCs w:val="24"/>
        </w:rPr>
        <w:t>pmTOR</w:t>
      </w:r>
      <w:proofErr w:type="spellEnd"/>
      <w:r w:rsidR="008E3608" w:rsidRPr="0002752E">
        <w:rPr>
          <w:rFonts w:ascii="Times New Roman" w:hAnsi="Times New Roman" w:cs="Times New Roman"/>
          <w:sz w:val="24"/>
          <w:szCs w:val="24"/>
        </w:rPr>
        <w:t xml:space="preserve">, mTOR, pPI3K, PI3K, </w:t>
      </w:r>
      <w:proofErr w:type="spellStart"/>
      <w:r w:rsidR="008E3608" w:rsidRPr="0002752E">
        <w:rPr>
          <w:rFonts w:ascii="Times New Roman" w:hAnsi="Times New Roman" w:cs="Times New Roman"/>
          <w:sz w:val="24"/>
          <w:szCs w:val="24"/>
        </w:rPr>
        <w:t>pAKT</w:t>
      </w:r>
      <w:proofErr w:type="spellEnd"/>
      <w:r w:rsidR="008E3608" w:rsidRPr="0002752E">
        <w:rPr>
          <w:rFonts w:ascii="Times New Roman" w:hAnsi="Times New Roman" w:cs="Times New Roman"/>
          <w:sz w:val="24"/>
          <w:szCs w:val="24"/>
        </w:rPr>
        <w:t>, AKT).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E3608" w:rsidRPr="0002752E">
        <w:rPr>
          <w:rFonts w:ascii="Times New Roman" w:hAnsi="Times New Roman" w:cs="Times New Roman"/>
          <w:sz w:val="24"/>
          <w:szCs w:val="24"/>
        </w:rPr>
        <w:t>B) Expression of EMT-related markers (N-cadherin, E-cadherin, vimentin, snail).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E3608" w:rsidRPr="0002752E">
        <w:rPr>
          <w:rFonts w:ascii="Times New Roman" w:hAnsi="Times New Roman" w:cs="Times New Roman"/>
          <w:sz w:val="24"/>
          <w:szCs w:val="24"/>
        </w:rPr>
        <w:t>C) Expression of stemness markers (CD44, Oct4, Nanog, Sox2).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E3608" w:rsidRPr="0002752E">
        <w:rPr>
          <w:rFonts w:ascii="Times New Roman" w:hAnsi="Times New Roman" w:cs="Times New Roman"/>
          <w:sz w:val="24"/>
          <w:szCs w:val="24"/>
        </w:rPr>
        <w:t xml:space="preserve">Data are presented as </w:t>
      </w:r>
      <w:proofErr w:type="spellStart"/>
      <w:r w:rsidR="008E3608" w:rsidRPr="0002752E">
        <w:rPr>
          <w:rFonts w:ascii="Times New Roman" w:hAnsi="Times New Roman" w:cs="Times New Roman"/>
          <w:sz w:val="24"/>
          <w:szCs w:val="24"/>
        </w:rPr>
        <w:t>means±SD</w:t>
      </w:r>
      <w:proofErr w:type="spellEnd"/>
      <w:r w:rsidR="008E3608" w:rsidRPr="0002752E">
        <w:rPr>
          <w:rFonts w:ascii="Times New Roman" w:hAnsi="Times New Roman" w:cs="Times New Roman"/>
          <w:sz w:val="24"/>
          <w:szCs w:val="24"/>
        </w:rPr>
        <w:t xml:space="preserve">. *p &lt; 0.05, **p &lt; 0.01, ***p &lt; 0.001; </w:t>
      </w:r>
      <w:r w:rsidR="00D0482A">
        <w:rPr>
          <w:rFonts w:ascii="Times New Roman" w:hAnsi="Times New Roman" w:cs="Times New Roman"/>
          <w:sz w:val="24"/>
          <w:szCs w:val="24"/>
        </w:rPr>
        <w:t xml:space="preserve">Abbreviation: </w:t>
      </w:r>
      <w:r w:rsidR="008E3608" w:rsidRPr="0002752E">
        <w:rPr>
          <w:rFonts w:ascii="Times New Roman" w:hAnsi="Times New Roman" w:cs="Times New Roman"/>
          <w:sz w:val="24"/>
          <w:szCs w:val="24"/>
        </w:rPr>
        <w:t>ns</w:t>
      </w:r>
      <w:r w:rsidR="00D0482A">
        <w:rPr>
          <w:rFonts w:ascii="Times New Roman" w:hAnsi="Times New Roman" w:cs="Times New Roman"/>
          <w:sz w:val="24"/>
          <w:szCs w:val="24"/>
        </w:rPr>
        <w:t>-</w:t>
      </w:r>
      <w:r w:rsidR="008E3608" w:rsidRPr="0002752E">
        <w:rPr>
          <w:rFonts w:ascii="Times New Roman" w:hAnsi="Times New Roman" w:cs="Times New Roman"/>
          <w:sz w:val="24"/>
          <w:szCs w:val="24"/>
        </w:rPr>
        <w:t>not significant</w:t>
      </w:r>
      <w:r w:rsidR="00E843C8" w:rsidRPr="0002752E">
        <w:rPr>
          <w:rFonts w:ascii="Times New Roman" w:hAnsi="Times New Roman" w:cs="Times New Roman"/>
          <w:sz w:val="24"/>
          <w:szCs w:val="24"/>
        </w:rPr>
        <w:br w:type="page"/>
      </w:r>
    </w:p>
    <w:p w14:paraId="2226CC63" w14:textId="77777777" w:rsidR="00D0482A" w:rsidRDefault="00D0482A" w:rsidP="0002752E">
      <w:pPr>
        <w:rPr>
          <w:rFonts w:ascii="Times New Roman" w:hAnsi="Times New Roman" w:cs="Times New Roman"/>
          <w:b/>
          <w:bCs/>
          <w:sz w:val="24"/>
          <w:szCs w:val="24"/>
        </w:rPr>
        <w:sectPr w:rsidR="00D0482A" w:rsidSect="0002752E">
          <w:pgSz w:w="11906" w:h="16838"/>
          <w:pgMar w:top="1134" w:right="1134" w:bottom="1134" w:left="1134" w:header="1020" w:footer="1020" w:gutter="0"/>
          <w:cols w:space="425"/>
          <w:docGrid w:type="lines" w:linePitch="312"/>
        </w:sectPr>
      </w:pPr>
      <w:bookmarkStart w:id="0" w:name="_Hlk171330577"/>
      <w:bookmarkStart w:id="1" w:name="_Hlk171609813"/>
    </w:p>
    <w:p w14:paraId="2FABF537" w14:textId="6DCF0475" w:rsidR="00E843C8" w:rsidRPr="00D0482A" w:rsidRDefault="00D0482A" w:rsidP="0002752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</w:t>
      </w:r>
      <w:r w:rsidR="00E843C8" w:rsidRPr="0002752E">
        <w:rPr>
          <w:rFonts w:ascii="Times New Roman" w:hAnsi="Times New Roman" w:cs="Times New Roman"/>
          <w:b/>
          <w:bCs/>
          <w:sz w:val="24"/>
          <w:szCs w:val="24"/>
        </w:rPr>
        <w:t xml:space="preserve">Table S1. </w:t>
      </w:r>
      <w:r w:rsidR="00E843C8" w:rsidRPr="00D0482A">
        <w:rPr>
          <w:rFonts w:ascii="Times New Roman" w:hAnsi="Times New Roman" w:cs="Times New Roman"/>
          <w:sz w:val="24"/>
          <w:szCs w:val="24"/>
        </w:rPr>
        <w:t>Clinic pathological characteristics of patients with gastric cancer with high and low GRG score in TCGA</w:t>
      </w:r>
      <w:bookmarkEnd w:id="0"/>
      <w:r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10773" w:type="dxa"/>
        <w:tblLook w:val="04A0" w:firstRow="1" w:lastRow="0" w:firstColumn="1" w:lastColumn="0" w:noHBand="0" w:noVBand="1"/>
      </w:tblPr>
      <w:tblGrid>
        <w:gridCol w:w="1806"/>
        <w:gridCol w:w="1596"/>
        <w:gridCol w:w="2121"/>
        <w:gridCol w:w="1984"/>
        <w:gridCol w:w="2274"/>
        <w:gridCol w:w="992"/>
      </w:tblGrid>
      <w:tr w:rsidR="00E843C8" w:rsidRPr="0002752E" w14:paraId="3317BB76" w14:textId="77777777" w:rsidTr="00EB1CA5">
        <w:trPr>
          <w:trHeight w:val="570"/>
        </w:trPr>
        <w:tc>
          <w:tcPr>
            <w:tcW w:w="1806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72EB14EC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 xml:space="preserve"> Characteristics</w:t>
            </w:r>
          </w:p>
        </w:tc>
        <w:tc>
          <w:tcPr>
            <w:tcW w:w="1596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14:paraId="3F8E88B0" w14:textId="60A09604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ALL</w:t>
            </w:r>
            <w:r w:rsidRPr="0002752E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br/>
              <w:t>N=355</w:t>
            </w:r>
          </w:p>
        </w:tc>
        <w:tc>
          <w:tcPr>
            <w:tcW w:w="2121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14:paraId="5A1E9197" w14:textId="488F7180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high GRG score</w:t>
            </w:r>
            <w:r w:rsidRPr="0002752E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br/>
              <w:t>N=177</w:t>
            </w:r>
          </w:p>
        </w:tc>
        <w:tc>
          <w:tcPr>
            <w:tcW w:w="198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14:paraId="61C43CE6" w14:textId="0B796AF6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low GRG score</w:t>
            </w:r>
            <w:r w:rsidRPr="0002752E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br/>
              <w:t>N=178</w:t>
            </w:r>
          </w:p>
        </w:tc>
        <w:tc>
          <w:tcPr>
            <w:tcW w:w="227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406124BD" w14:textId="23AC57B4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OR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69CB30B0" w14:textId="04433A78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p</w:t>
            </w:r>
            <w:r w:rsidR="00D0482A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-</w:t>
            </w:r>
            <w:r w:rsidRPr="0002752E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value</w:t>
            </w:r>
          </w:p>
        </w:tc>
      </w:tr>
      <w:tr w:rsidR="00E843C8" w:rsidRPr="0002752E" w14:paraId="4D38ED95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7F6A72" w14:textId="20596819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Age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3236352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FA5F458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C9B863F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579F428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        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2987122" w14:textId="5A41066C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0.744</w:t>
            </w:r>
          </w:p>
        </w:tc>
      </w:tr>
      <w:tr w:rsidR="00E843C8" w:rsidRPr="0002752E" w14:paraId="50797E7F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FF4ADE" w14:textId="3E11DA54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&gt;</w:t>
            </w:r>
            <w:r w:rsidR="00D0482A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65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BE7E30B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187 (53.1%)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9FDDFE7" w14:textId="37A38DE8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92 (52.0%)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B83A8FE" w14:textId="6287CA66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95 (54.3%)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4F6C65B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　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A245FBC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843C8" w:rsidRPr="0002752E" w14:paraId="7F084F31" w14:textId="77777777" w:rsidTr="00EB1CA5">
        <w:trPr>
          <w:trHeight w:val="29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F6A7C0" w14:textId="25F533C3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≤</w:t>
            </w:r>
            <w:r w:rsidR="00D0482A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65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48E53E2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165 (46.9%)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334C47E" w14:textId="1887C7EA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85 (48.0%)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A62E2E1" w14:textId="0E6C875F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80 (45.7%)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EA681B2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0.912 [0.599;1.387]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CA46BC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843C8" w:rsidRPr="0002752E" w14:paraId="4FCF9876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D31424" w14:textId="00712939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Gender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8B8A755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EF84443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55FBD1E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4E70EA1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        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F28EB17" w14:textId="20085C10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0.629</w:t>
            </w:r>
          </w:p>
        </w:tc>
      </w:tr>
      <w:tr w:rsidR="00E843C8" w:rsidRPr="0002752E" w14:paraId="497EC7BB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18CF2A" w14:textId="29F8BA86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female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4D07877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125 (35.2%)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CAA50E2" w14:textId="2C0D0C30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65 (36.7%)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CEDDE46" w14:textId="7491F298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60 (33.7%)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C74D3B0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　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E9B984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843C8" w:rsidRPr="0002752E" w14:paraId="7ED1AB83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C1356A" w14:textId="3773A971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male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22AED3D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230 (64.8%)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3DC0CCF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112 (63.3%)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BE43E43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118 (66.3%)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E355ABE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1.141 [0.737;1.768]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E71307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843C8" w:rsidRPr="0002752E" w14:paraId="6BA67903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ADB4BA" w14:textId="10472B34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Metastasis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EFB3264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5C8F29B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90FFAB3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5118F6E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        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DB81FBE" w14:textId="26AEB810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0.977</w:t>
            </w:r>
          </w:p>
        </w:tc>
      </w:tr>
      <w:tr w:rsidR="00E843C8" w:rsidRPr="0002752E" w14:paraId="588582A1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7D62BF" w14:textId="6A1C51D3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M0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1422091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321 (93.3%)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0E812CD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159 (93.0%)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225F7D2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162 (93.6%)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5A119B7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　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647265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843C8" w:rsidRPr="0002752E" w14:paraId="3DA55D09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F130BC" w14:textId="23A690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M1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3E75266" w14:textId="15EE0E0C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23 (6.69%)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C50CC13" w14:textId="0B995F6A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12 (7.02%)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2B1D783" w14:textId="1E149C12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11 (6.36%)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BA57191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0.901 [0.377;2.133]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5028B43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843C8" w:rsidRPr="0002752E" w14:paraId="5C171E7C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EEF7FE" w14:textId="042AFE79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Lymph nodes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9AC76F4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85C6AE0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C7CCCFF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AD12043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        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3CF8B12" w14:textId="5347AA6F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0.341</w:t>
            </w:r>
          </w:p>
        </w:tc>
      </w:tr>
      <w:tr w:rsidR="00E843C8" w:rsidRPr="0002752E" w14:paraId="02744AC2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F958EE" w14:textId="281668E8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N0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1D59327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106 (30.8%)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97B2033" w14:textId="5646506A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47 (27.6%)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38F26FB" w14:textId="17B412EB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59 (33.9%)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5D75EF4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　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2625C1B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843C8" w:rsidRPr="0002752E" w14:paraId="54ED3B61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64AAE0" w14:textId="499D558F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N1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AFC2846" w14:textId="689DA019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93 (27.0%)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6A1C831" w14:textId="6CFD8E3B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46 (27.1%)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789D393" w14:textId="72467392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47 (27.0%)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D8664B9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0.815 [0.464;1.428]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7D3017F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843C8" w:rsidRPr="0002752E" w14:paraId="7BEAD16B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0BD4B4" w14:textId="1735139B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N2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CEBB669" w14:textId="0213D2B3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69 (20.1%)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9C1BCC0" w14:textId="69D35F5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33 (19.4%)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872ED16" w14:textId="13CC9CB5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36 (20.7%)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BFE4EF0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0.870 [0.471;1.604]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6274766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843C8" w:rsidRPr="0002752E" w14:paraId="4F4AEA8A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70ED01" w14:textId="7CA5EABB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N3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941385F" w14:textId="4D86DAEB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76 (22.1% 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61C7BD7" w14:textId="039798F3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44 (25.9%)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DC7AD16" w14:textId="2BA47830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32 (18.4%)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04817DB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0.582 [0.318;1.054]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817EF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843C8" w:rsidRPr="0002752E" w14:paraId="5AF2FE14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148B40" w14:textId="155125EA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Stage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72EC4EF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845BE84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6AAC8EA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0EA6F56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        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CBDDDCE" w14:textId="7587B37B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0.094</w:t>
            </w:r>
          </w:p>
        </w:tc>
      </w:tr>
      <w:tr w:rsidR="00E843C8" w:rsidRPr="0002752E" w14:paraId="555A1F12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0A2D31" w14:textId="03018992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I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C74882B" w14:textId="49894490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46 (13.5%)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D98AB85" w14:textId="76285025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15 (8.82%)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4F8D540" w14:textId="5FA39843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31 (18.1%)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919BA1C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　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B05B769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843C8" w:rsidRPr="0002752E" w14:paraId="2AB712B8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66CCFA" w14:textId="216DAAF1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II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BD2920C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111 (32.6%)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839C0B0" w14:textId="05CF20C1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58 (34.1%)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AA1C9D3" w14:textId="22151F7A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53 (31.0%)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BC86BBC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0.446 [0.212;0.909]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D9DB18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843C8" w:rsidRPr="0002752E" w14:paraId="27F6FE79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55DF01" w14:textId="4E63C1D1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III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559121E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151 (44.3%)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518B9D4" w14:textId="14FE960D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79 (46.5%)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09DC4F1" w14:textId="1F655CB2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72 (42.1%)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F9943F7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0.445 [0.216;0.882]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D142A7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843C8" w:rsidRPr="0002752E" w14:paraId="1F02733D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8D40D2" w14:textId="493BD5FD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IV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AFCA276" w14:textId="321814F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33 (9.68%)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8F17177" w14:textId="24BA2A89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18 (10.6%)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19AD1F3" w14:textId="0EA1D62F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15 (8.77%)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B752A72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0.409 [0.158;1.028]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EA4915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</w:tr>
      <w:tr w:rsidR="00E843C8" w:rsidRPr="0002752E" w14:paraId="2FF0B6F0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0B9F03" w14:textId="178D38FC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Tumor size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4E0043E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10F834F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B2D3DCD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1A89B9E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                  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000000" w:fill="FFFFFF"/>
            <w:noWrap/>
            <w:vAlign w:val="center"/>
            <w:hideMark/>
          </w:tcPr>
          <w:p w14:paraId="1C66D471" w14:textId="51655669" w:rsidR="00E843C8" w:rsidRPr="00EB1CA5" w:rsidRDefault="00E843C8" w:rsidP="0002752E">
            <w:pPr>
              <w:widowControl/>
              <w:rPr>
                <w:rFonts w:ascii="Times New Roman" w:eastAsia="SimSu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EB1CA5">
              <w:rPr>
                <w:rFonts w:ascii="Times New Roman" w:eastAsia="SimSu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&lt;0.001</w:t>
            </w:r>
          </w:p>
        </w:tc>
      </w:tr>
      <w:tr w:rsidR="00E843C8" w:rsidRPr="0002752E" w14:paraId="24FD4D83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A6DE65" w14:textId="19FBB515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T1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CAE8DEC" w14:textId="60E91A99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15 (4.27%)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F8790A5" w14:textId="52F9CC62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 (1.15%)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EC4D1B8" w14:textId="71A2816B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13 (7.34%)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FAE807E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　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44845D55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b/>
                <w:bCs/>
                <w:color w:val="FF0000"/>
                <w:kern w:val="0"/>
                <w:sz w:val="24"/>
                <w:szCs w:val="24"/>
                <w14:ligatures w14:val="none"/>
              </w:rPr>
            </w:pPr>
          </w:p>
        </w:tc>
      </w:tr>
      <w:tr w:rsidR="00E843C8" w:rsidRPr="0002752E" w14:paraId="2761AB30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9366F2" w14:textId="06272D9D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T2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5E108E9" w14:textId="69AE5BBC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78 (22.2%)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51FB8EB" w14:textId="5FECF2DE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37 (21.3%)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D060D41" w14:textId="024BD67E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41 (23.2%)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C373015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0.183 [0.025;0.734]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2C3C7BAF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b/>
                <w:bCs/>
                <w:color w:val="FF0000"/>
                <w:kern w:val="0"/>
                <w:sz w:val="24"/>
                <w:szCs w:val="24"/>
                <w14:ligatures w14:val="none"/>
              </w:rPr>
            </w:pPr>
          </w:p>
        </w:tc>
      </w:tr>
      <w:tr w:rsidR="00E843C8" w:rsidRPr="0002752E" w14:paraId="09F87005" w14:textId="77777777" w:rsidTr="00EB1CA5">
        <w:trPr>
          <w:trHeight w:val="280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F11645" w14:textId="2B2EC7DA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T3</w:t>
            </w:r>
          </w:p>
        </w:tc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3F03A00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162 (46.2%)</w:t>
            </w:r>
          </w:p>
        </w:tc>
        <w:tc>
          <w:tcPr>
            <w:tcW w:w="212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1EDB8D0" w14:textId="4DFC3793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73 (42.0%)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7D7E0DA" w14:textId="3270538D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89 (50.3%)</w:t>
            </w:r>
          </w:p>
        </w:tc>
        <w:tc>
          <w:tcPr>
            <w:tcW w:w="227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FD9C423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0.201 [0.028;0.768]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604674B7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b/>
                <w:bCs/>
                <w:color w:val="FF0000"/>
                <w:kern w:val="0"/>
                <w:sz w:val="24"/>
                <w:szCs w:val="24"/>
                <w14:ligatures w14:val="none"/>
              </w:rPr>
            </w:pPr>
          </w:p>
        </w:tc>
      </w:tr>
      <w:tr w:rsidR="00E843C8" w:rsidRPr="0002752E" w14:paraId="67C78A49" w14:textId="77777777" w:rsidTr="00EB1CA5">
        <w:trPr>
          <w:trHeight w:val="290"/>
        </w:trPr>
        <w:tc>
          <w:tcPr>
            <w:tcW w:w="180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AEE13A2" w14:textId="5D6192ED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T4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3A7400F3" w14:textId="61023AAC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96 (27.4%)</w:t>
            </w:r>
          </w:p>
        </w:tc>
        <w:tc>
          <w:tcPr>
            <w:tcW w:w="212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0F552E9E" w14:textId="2D91D099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62 (35.6%)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51EA09B0" w14:textId="1A420F69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34 (19.2%)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1A8277D0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02752E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0.091 [0.013;0.361]</w:t>
            </w:r>
          </w:p>
        </w:tc>
        <w:tc>
          <w:tcPr>
            <w:tcW w:w="992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1A3B15FF" w14:textId="77777777" w:rsidR="00E843C8" w:rsidRPr="0002752E" w:rsidRDefault="00E843C8" w:rsidP="0002752E">
            <w:pPr>
              <w:widowControl/>
              <w:rPr>
                <w:rFonts w:ascii="Times New Roman" w:eastAsia="SimSun" w:hAnsi="Times New Roman" w:cs="Times New Roman"/>
                <w:b/>
                <w:bCs/>
                <w:color w:val="FF0000"/>
                <w:kern w:val="0"/>
                <w:sz w:val="24"/>
                <w:szCs w:val="24"/>
                <w14:ligatures w14:val="none"/>
              </w:rPr>
            </w:pPr>
          </w:p>
        </w:tc>
      </w:tr>
    </w:tbl>
    <w:p w14:paraId="2561746D" w14:textId="77777777" w:rsidR="00E843C8" w:rsidRPr="0002752E" w:rsidRDefault="00E843C8" w:rsidP="0002752E">
      <w:pPr>
        <w:rPr>
          <w:rFonts w:ascii="Times New Roman" w:eastAsia="SimSun" w:hAnsi="Times New Roman" w:cs="Times New Roman"/>
          <w:b/>
          <w:bCs/>
          <w:color w:val="000000"/>
          <w:kern w:val="0"/>
          <w:sz w:val="24"/>
          <w:szCs w:val="24"/>
          <w14:ligatures w14:val="none"/>
        </w:rPr>
      </w:pPr>
    </w:p>
    <w:bookmarkEnd w:id="1"/>
    <w:p w14:paraId="457BADAF" w14:textId="77777777" w:rsidR="00D0482A" w:rsidRDefault="00D0482A" w:rsidP="0002752E">
      <w:pPr>
        <w:widowControl/>
        <w:rPr>
          <w:rFonts w:ascii="Times New Roman" w:eastAsia="SimSun" w:hAnsi="Times New Roman" w:cs="Times New Roman"/>
          <w:b/>
          <w:bCs/>
          <w:color w:val="000000"/>
          <w:kern w:val="0"/>
          <w:sz w:val="24"/>
          <w:szCs w:val="24"/>
          <w14:ligatures w14:val="none"/>
        </w:rPr>
        <w:sectPr w:rsidR="00D0482A" w:rsidSect="00D0482A">
          <w:pgSz w:w="16838" w:h="11906" w:orient="landscape"/>
          <w:pgMar w:top="1134" w:right="1134" w:bottom="1134" w:left="1134" w:header="1021" w:footer="1021" w:gutter="0"/>
          <w:cols w:space="425"/>
          <w:docGrid w:type="linesAndChars" w:linePitch="312"/>
        </w:sectPr>
      </w:pPr>
    </w:p>
    <w:p w14:paraId="1AF1D1AD" w14:textId="1EDBAE79" w:rsidR="00E843C8" w:rsidRPr="00D0482A" w:rsidRDefault="00D0482A" w:rsidP="0002752E">
      <w:pPr>
        <w:widowControl/>
        <w:rPr>
          <w:rFonts w:ascii="Times New Roman" w:eastAsia="SimSun" w:hAnsi="Times New Roman" w:cs="Times New Roman"/>
          <w:color w:val="000000"/>
          <w:kern w:val="0"/>
          <w:sz w:val="24"/>
          <w:szCs w:val="24"/>
          <w14:ligatures w14:val="none"/>
        </w:rPr>
      </w:pPr>
      <w:bookmarkStart w:id="2" w:name="_Hlk171609861"/>
      <w:r>
        <w:rPr>
          <w:rFonts w:ascii="Times New Roman" w:eastAsia="SimSun" w:hAnsi="Times New Roman" w:cs="Times New Roman"/>
          <w:b/>
          <w:bCs/>
          <w:color w:val="000000"/>
          <w:kern w:val="0"/>
          <w:sz w:val="24"/>
          <w:szCs w:val="24"/>
          <w14:ligatures w14:val="none"/>
        </w:rPr>
        <w:lastRenderedPageBreak/>
        <w:t xml:space="preserve">Supplementary </w:t>
      </w:r>
      <w:r w:rsidR="00E843C8" w:rsidRPr="0002752E">
        <w:rPr>
          <w:rFonts w:ascii="Times New Roman" w:eastAsia="SimSun" w:hAnsi="Times New Roman" w:cs="Times New Roman"/>
          <w:b/>
          <w:bCs/>
          <w:color w:val="000000"/>
          <w:kern w:val="0"/>
          <w:sz w:val="24"/>
          <w:szCs w:val="24"/>
          <w14:ligatures w14:val="none"/>
        </w:rPr>
        <w:t xml:space="preserve">Table S2. </w:t>
      </w:r>
      <w:r w:rsidR="00E843C8" w:rsidRPr="00D0482A">
        <w:rPr>
          <w:rFonts w:ascii="Times New Roman" w:eastAsia="SimSun" w:hAnsi="Times New Roman" w:cs="Times New Roman"/>
          <w:color w:val="000000"/>
          <w:kern w:val="0"/>
          <w:sz w:val="24"/>
          <w:szCs w:val="24"/>
          <w14:ligatures w14:val="none"/>
        </w:rPr>
        <w:t>Multivariate Cox regression for the GRG score and corresponding clinical features</w:t>
      </w:r>
      <w:r w:rsidRPr="00D0482A">
        <w:rPr>
          <w:rFonts w:ascii="Times New Roman" w:eastAsia="SimSun" w:hAnsi="Times New Roman" w:cs="Times New Roman"/>
          <w:color w:val="000000"/>
          <w:kern w:val="0"/>
          <w:sz w:val="24"/>
          <w:szCs w:val="24"/>
          <w14:ligatures w14:val="none"/>
        </w:rPr>
        <w:t>.</w:t>
      </w:r>
    </w:p>
    <w:tbl>
      <w:tblPr>
        <w:tblW w:w="7960" w:type="dxa"/>
        <w:tblLook w:val="04A0" w:firstRow="1" w:lastRow="0" w:firstColumn="1" w:lastColumn="0" w:noHBand="0" w:noVBand="1"/>
      </w:tblPr>
      <w:tblGrid>
        <w:gridCol w:w="2200"/>
        <w:gridCol w:w="1440"/>
        <w:gridCol w:w="1440"/>
        <w:gridCol w:w="1440"/>
        <w:gridCol w:w="1440"/>
      </w:tblGrid>
      <w:tr w:rsidR="00E843C8" w:rsidRPr="0002752E" w14:paraId="1741D47E" w14:textId="77777777" w:rsidTr="00B905A3">
        <w:trPr>
          <w:trHeight w:val="310"/>
        </w:trPr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3252E26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Characteristics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4685353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HR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1518A18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lower .95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02B869E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upper .95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0D85BAD" w14:textId="107CD739" w:rsidR="00E843C8" w:rsidRPr="00D0482A" w:rsidRDefault="00D0482A" w:rsidP="0002752E">
            <w:pPr>
              <w:widowControl/>
              <w:rPr>
                <w:rFonts w:ascii="Times New Roman" w:eastAsia="DengXi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DengXi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p-</w:t>
            </w:r>
            <w:r w:rsidR="00E843C8" w:rsidRPr="00D0482A">
              <w:rPr>
                <w:rFonts w:ascii="Times New Roman" w:eastAsia="DengXi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value</w:t>
            </w:r>
          </w:p>
        </w:tc>
      </w:tr>
      <w:tr w:rsidR="00E843C8" w:rsidRPr="0002752E" w14:paraId="0203E3F7" w14:textId="77777777" w:rsidTr="00B905A3">
        <w:trPr>
          <w:trHeight w:val="310"/>
        </w:trPr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8194AD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Age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31A5D0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1.81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B2E4CB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1.26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001D7B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2.59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77DA71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0.001</w:t>
            </w:r>
          </w:p>
        </w:tc>
      </w:tr>
      <w:tr w:rsidR="00E843C8" w:rsidRPr="0002752E" w14:paraId="783A477E" w14:textId="77777777" w:rsidTr="00B905A3">
        <w:trPr>
          <w:trHeight w:val="310"/>
        </w:trPr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4D3612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Tumor size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204B5A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1.38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F77B03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0.83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36E83A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2.29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77AD25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0.217</w:t>
            </w:r>
          </w:p>
        </w:tc>
      </w:tr>
      <w:tr w:rsidR="00E843C8" w:rsidRPr="0002752E" w14:paraId="246B17DA" w14:textId="77777777" w:rsidTr="00B905A3">
        <w:trPr>
          <w:trHeight w:val="310"/>
        </w:trPr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D5B1EB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Lymph nodes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177C09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1.52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AFE1BE4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0.85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80E3A2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2.71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A95D3F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0.158</w:t>
            </w:r>
          </w:p>
        </w:tc>
      </w:tr>
      <w:tr w:rsidR="00E843C8" w:rsidRPr="0002752E" w14:paraId="68845A97" w14:textId="77777777" w:rsidTr="00B905A3">
        <w:trPr>
          <w:trHeight w:val="310"/>
        </w:trPr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B7EBC98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Metastasis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15E81E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1.93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B7672A8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1.04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1973DF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3.6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7EE782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0.038</w:t>
            </w:r>
          </w:p>
        </w:tc>
      </w:tr>
      <w:tr w:rsidR="00E843C8" w:rsidRPr="0002752E" w14:paraId="5C51D095" w14:textId="77777777" w:rsidTr="00B905A3">
        <w:trPr>
          <w:trHeight w:val="310"/>
        </w:trPr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943011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Stage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04D485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1.19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59ABB6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0.69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1D4433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2.06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CE45A0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0.524</w:t>
            </w:r>
          </w:p>
        </w:tc>
      </w:tr>
      <w:tr w:rsidR="00E843C8" w:rsidRPr="0002752E" w14:paraId="3C21EA5B" w14:textId="77777777" w:rsidTr="00B905A3">
        <w:trPr>
          <w:trHeight w:val="310"/>
        </w:trPr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9BBCC94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GRG score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4A42B8C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1.57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9277545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1.11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9CAC8FC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kern w:val="0"/>
                <w:sz w:val="24"/>
                <w:szCs w:val="24"/>
                <w14:ligatures w14:val="none"/>
              </w:rPr>
              <w:t>2.23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38D3B1E" w14:textId="77777777" w:rsidR="00E843C8" w:rsidRPr="00D0482A" w:rsidRDefault="00E843C8" w:rsidP="0002752E">
            <w:pPr>
              <w:widowControl/>
              <w:rPr>
                <w:rFonts w:ascii="Times New Roman" w:eastAsia="DengXi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D0482A">
              <w:rPr>
                <w:rFonts w:ascii="Times New Roman" w:eastAsia="DengXi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0.011</w:t>
            </w:r>
          </w:p>
        </w:tc>
      </w:tr>
      <w:bookmarkEnd w:id="2"/>
    </w:tbl>
    <w:p w14:paraId="7C80E23A" w14:textId="77777777" w:rsidR="00E843C8" w:rsidRPr="0002752E" w:rsidRDefault="00E843C8" w:rsidP="0002752E">
      <w:pPr>
        <w:rPr>
          <w:rFonts w:ascii="Times New Roman" w:hAnsi="Times New Roman" w:cs="Times New Roman"/>
          <w:sz w:val="24"/>
          <w:szCs w:val="24"/>
        </w:rPr>
      </w:pPr>
    </w:p>
    <w:sectPr w:rsidR="00E843C8" w:rsidRPr="0002752E" w:rsidSect="0002752E">
      <w:pgSz w:w="11906" w:h="16838"/>
      <w:pgMar w:top="1134" w:right="1134" w:bottom="1134" w:left="1134" w:header="1020" w:footer="1020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609B124" w14:textId="77777777" w:rsidR="0091703E" w:rsidRDefault="0091703E" w:rsidP="0058053A">
      <w:r>
        <w:separator/>
      </w:r>
    </w:p>
  </w:endnote>
  <w:endnote w:type="continuationSeparator" w:id="0">
    <w:p w14:paraId="153A4280" w14:textId="77777777" w:rsidR="0091703E" w:rsidRDefault="0091703E" w:rsidP="005805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0613F8C" w14:textId="77777777" w:rsidR="0091703E" w:rsidRDefault="0091703E" w:rsidP="0058053A">
      <w:r>
        <w:separator/>
      </w:r>
    </w:p>
  </w:footnote>
  <w:footnote w:type="continuationSeparator" w:id="0">
    <w:p w14:paraId="552E9B0B" w14:textId="77777777" w:rsidR="0091703E" w:rsidRDefault="0091703E" w:rsidP="0058053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2B2073"/>
    <w:multiLevelType w:val="hybridMultilevel"/>
    <w:tmpl w:val="32847E88"/>
    <w:lvl w:ilvl="0" w:tplc="EC82E210">
      <w:start w:val="1"/>
      <w:numFmt w:val="upperLetter"/>
      <w:lvlText w:val="(%1)."/>
      <w:lvlJc w:val="left"/>
      <w:pPr>
        <w:ind w:left="440" w:hanging="44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11CB3DC2"/>
    <w:multiLevelType w:val="hybridMultilevel"/>
    <w:tmpl w:val="D66EBE3A"/>
    <w:lvl w:ilvl="0" w:tplc="EC82E210">
      <w:start w:val="1"/>
      <w:numFmt w:val="upperLetter"/>
      <w:lvlText w:val="(%1)."/>
      <w:lvlJc w:val="left"/>
      <w:pPr>
        <w:ind w:left="440" w:hanging="44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1E857AEA"/>
    <w:multiLevelType w:val="hybridMultilevel"/>
    <w:tmpl w:val="82E6242A"/>
    <w:lvl w:ilvl="0" w:tplc="A8F43568">
      <w:start w:val="1"/>
      <w:numFmt w:val="upperLetter"/>
      <w:lvlText w:val="%1)"/>
      <w:lvlJc w:val="left"/>
      <w:pPr>
        <w:tabs>
          <w:tab w:val="num" w:pos="720"/>
        </w:tabs>
        <w:ind w:left="720" w:hanging="360"/>
      </w:pPr>
    </w:lvl>
    <w:lvl w:ilvl="1" w:tplc="63BA616C" w:tentative="1">
      <w:start w:val="1"/>
      <w:numFmt w:val="upperLetter"/>
      <w:lvlText w:val="%2)"/>
      <w:lvlJc w:val="left"/>
      <w:pPr>
        <w:tabs>
          <w:tab w:val="num" w:pos="1440"/>
        </w:tabs>
        <w:ind w:left="1440" w:hanging="360"/>
      </w:pPr>
    </w:lvl>
    <w:lvl w:ilvl="2" w:tplc="E8B60BC2" w:tentative="1">
      <w:start w:val="1"/>
      <w:numFmt w:val="upperLetter"/>
      <w:lvlText w:val="%3)"/>
      <w:lvlJc w:val="left"/>
      <w:pPr>
        <w:tabs>
          <w:tab w:val="num" w:pos="2160"/>
        </w:tabs>
        <w:ind w:left="2160" w:hanging="360"/>
      </w:pPr>
    </w:lvl>
    <w:lvl w:ilvl="3" w:tplc="6366D9BE" w:tentative="1">
      <w:start w:val="1"/>
      <w:numFmt w:val="upperLetter"/>
      <w:lvlText w:val="%4)"/>
      <w:lvlJc w:val="left"/>
      <w:pPr>
        <w:tabs>
          <w:tab w:val="num" w:pos="2880"/>
        </w:tabs>
        <w:ind w:left="2880" w:hanging="360"/>
      </w:pPr>
    </w:lvl>
    <w:lvl w:ilvl="4" w:tplc="C5945500" w:tentative="1">
      <w:start w:val="1"/>
      <w:numFmt w:val="upperLetter"/>
      <w:lvlText w:val="%5)"/>
      <w:lvlJc w:val="left"/>
      <w:pPr>
        <w:tabs>
          <w:tab w:val="num" w:pos="3600"/>
        </w:tabs>
        <w:ind w:left="3600" w:hanging="360"/>
      </w:pPr>
    </w:lvl>
    <w:lvl w:ilvl="5" w:tplc="42340FC6" w:tentative="1">
      <w:start w:val="1"/>
      <w:numFmt w:val="upperLetter"/>
      <w:lvlText w:val="%6)"/>
      <w:lvlJc w:val="left"/>
      <w:pPr>
        <w:tabs>
          <w:tab w:val="num" w:pos="4320"/>
        </w:tabs>
        <w:ind w:left="4320" w:hanging="360"/>
      </w:pPr>
    </w:lvl>
    <w:lvl w:ilvl="6" w:tplc="77DE2394" w:tentative="1">
      <w:start w:val="1"/>
      <w:numFmt w:val="upperLetter"/>
      <w:lvlText w:val="%7)"/>
      <w:lvlJc w:val="left"/>
      <w:pPr>
        <w:tabs>
          <w:tab w:val="num" w:pos="5040"/>
        </w:tabs>
        <w:ind w:left="5040" w:hanging="360"/>
      </w:pPr>
    </w:lvl>
    <w:lvl w:ilvl="7" w:tplc="32320824" w:tentative="1">
      <w:start w:val="1"/>
      <w:numFmt w:val="upperLetter"/>
      <w:lvlText w:val="%8)"/>
      <w:lvlJc w:val="left"/>
      <w:pPr>
        <w:tabs>
          <w:tab w:val="num" w:pos="5760"/>
        </w:tabs>
        <w:ind w:left="5760" w:hanging="360"/>
      </w:pPr>
    </w:lvl>
    <w:lvl w:ilvl="8" w:tplc="CDE2CE36" w:tentative="1">
      <w:start w:val="1"/>
      <w:numFmt w:val="upp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25E06FD"/>
    <w:multiLevelType w:val="hybridMultilevel"/>
    <w:tmpl w:val="ADE2408E"/>
    <w:lvl w:ilvl="0" w:tplc="EC82E210">
      <w:start w:val="1"/>
      <w:numFmt w:val="upperLetter"/>
      <w:lvlText w:val="(%1)."/>
      <w:lvlJc w:val="left"/>
      <w:pPr>
        <w:ind w:left="440" w:hanging="44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4" w15:restartNumberingAfterBreak="0">
    <w:nsid w:val="65094ECF"/>
    <w:multiLevelType w:val="hybridMultilevel"/>
    <w:tmpl w:val="9732BE0C"/>
    <w:lvl w:ilvl="0" w:tplc="13261C2E">
      <w:start w:val="1"/>
      <w:numFmt w:val="upperLetter"/>
      <w:lvlText w:val="(%1)"/>
      <w:lvlJc w:val="left"/>
      <w:pPr>
        <w:ind w:left="390" w:hanging="39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980616892">
    <w:abstractNumId w:val="2"/>
  </w:num>
  <w:num w:numId="2" w16cid:durableId="1969966852">
    <w:abstractNumId w:val="1"/>
  </w:num>
  <w:num w:numId="3" w16cid:durableId="710493695">
    <w:abstractNumId w:val="0"/>
  </w:num>
  <w:num w:numId="4" w16cid:durableId="1610429551">
    <w:abstractNumId w:val="3"/>
  </w:num>
  <w:num w:numId="5" w16cid:durableId="189191951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bordersDoNotSurroundHeader/>
  <w:bordersDoNotSurroundFooter/>
  <w:proofState w:spelling="clean" w:grammar="clean"/>
  <w:defaultTabStop w:val="420"/>
  <w:hyphenationZone w:val="425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0160"/>
    <w:rsid w:val="0002752E"/>
    <w:rsid w:val="00085208"/>
    <w:rsid w:val="00156329"/>
    <w:rsid w:val="001C5EFE"/>
    <w:rsid w:val="002424FE"/>
    <w:rsid w:val="002A138C"/>
    <w:rsid w:val="002A6D88"/>
    <w:rsid w:val="00337C1B"/>
    <w:rsid w:val="004140D7"/>
    <w:rsid w:val="004525D8"/>
    <w:rsid w:val="004A3BF3"/>
    <w:rsid w:val="004F5B56"/>
    <w:rsid w:val="00505D40"/>
    <w:rsid w:val="0058053A"/>
    <w:rsid w:val="00591FB0"/>
    <w:rsid w:val="005D6A4C"/>
    <w:rsid w:val="006B52BF"/>
    <w:rsid w:val="0080463B"/>
    <w:rsid w:val="00856FAB"/>
    <w:rsid w:val="008C2879"/>
    <w:rsid w:val="008E3608"/>
    <w:rsid w:val="00907841"/>
    <w:rsid w:val="0091703E"/>
    <w:rsid w:val="00951723"/>
    <w:rsid w:val="00997FB9"/>
    <w:rsid w:val="009B4577"/>
    <w:rsid w:val="009D4C5D"/>
    <w:rsid w:val="009F2206"/>
    <w:rsid w:val="00A2152E"/>
    <w:rsid w:val="00A624E7"/>
    <w:rsid w:val="00A7083F"/>
    <w:rsid w:val="00B16DDA"/>
    <w:rsid w:val="00B642B1"/>
    <w:rsid w:val="00CA3C27"/>
    <w:rsid w:val="00D0482A"/>
    <w:rsid w:val="00D0622C"/>
    <w:rsid w:val="00D33821"/>
    <w:rsid w:val="00D42B2F"/>
    <w:rsid w:val="00E20160"/>
    <w:rsid w:val="00E63A45"/>
    <w:rsid w:val="00E843C8"/>
    <w:rsid w:val="00EA78B0"/>
    <w:rsid w:val="00EB1CA5"/>
    <w:rsid w:val="00EC13EE"/>
    <w:rsid w:val="00EE4543"/>
    <w:rsid w:val="00F640DE"/>
    <w:rsid w:val="00F93359"/>
    <w:rsid w:val="00F977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5C0394FA"/>
  <w14:defaultImageDpi w14:val="32767"/>
  <w15:chartTrackingRefBased/>
  <w15:docId w15:val="{D1213BBE-0478-413C-9101-55F6BDD433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sid w:val="00E20160"/>
    <w:pPr>
      <w:widowControl w:val="0"/>
      <w:jc w:val="both"/>
    </w:p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E20160"/>
    <w:pPr>
      <w:ind w:firstLineChars="200" w:firstLine="420"/>
    </w:pPr>
  </w:style>
  <w:style w:type="paragraph" w:styleId="Hlavika">
    <w:name w:val="header"/>
    <w:basedOn w:val="Normlny"/>
    <w:link w:val="HlavikaChar"/>
    <w:uiPriority w:val="99"/>
    <w:unhideWhenUsed/>
    <w:rsid w:val="0058053A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lavikaChar">
    <w:name w:val="Hlavička Char"/>
    <w:basedOn w:val="Predvolenpsmoodseku"/>
    <w:link w:val="Hlavika"/>
    <w:uiPriority w:val="99"/>
    <w:rsid w:val="0058053A"/>
    <w:rPr>
      <w:sz w:val="18"/>
      <w:szCs w:val="18"/>
    </w:rPr>
  </w:style>
  <w:style w:type="paragraph" w:styleId="Pta">
    <w:name w:val="footer"/>
    <w:basedOn w:val="Normlny"/>
    <w:link w:val="PtaChar"/>
    <w:uiPriority w:val="99"/>
    <w:unhideWhenUsed/>
    <w:rsid w:val="0058053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PtaChar">
    <w:name w:val="Päta Char"/>
    <w:basedOn w:val="Predvolenpsmoodseku"/>
    <w:link w:val="Pta"/>
    <w:uiPriority w:val="99"/>
    <w:rsid w:val="0058053A"/>
    <w:rPr>
      <w:sz w:val="18"/>
      <w:szCs w:val="18"/>
    </w:rPr>
  </w:style>
  <w:style w:type="paragraph" w:customStyle="1" w:styleId="AuthorsFull">
    <w:name w:val="Authors Full"/>
    <w:basedOn w:val="Normlny"/>
    <w:rsid w:val="0058053A"/>
    <w:pPr>
      <w:widowControl/>
      <w:jc w:val="left"/>
    </w:pPr>
    <w:rPr>
      <w:rFonts w:ascii="Times New Roman" w:eastAsia="MS Mincho" w:hAnsi="Times New Roman" w:cs="Times New Roman"/>
      <w:i/>
      <w:kern w:val="0"/>
      <w:sz w:val="24"/>
      <w:szCs w:val="24"/>
      <w:lang w:eastAsia="ja-JP"/>
      <w14:ligatures w14:val="none"/>
    </w:rPr>
  </w:style>
  <w:style w:type="paragraph" w:styleId="Revzia">
    <w:name w:val="Revision"/>
    <w:hidden/>
    <w:uiPriority w:val="99"/>
    <w:semiHidden/>
    <w:rsid w:val="0090784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1146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4821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20902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2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17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6744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674</Words>
  <Characters>3843</Characters>
  <Application>Microsoft Office Word</Application>
  <DocSecurity>0</DocSecurity>
  <Lines>32</Lines>
  <Paragraphs>9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诗雅 柳</dc:creator>
  <cp:keywords/>
  <dc:description/>
  <cp:lastModifiedBy>paulina.gronesova@savba.sk</cp:lastModifiedBy>
  <cp:revision>2</cp:revision>
  <dcterms:created xsi:type="dcterms:W3CDTF">2025-07-14T21:17:00Z</dcterms:created>
  <dcterms:modified xsi:type="dcterms:W3CDTF">2025-07-14T21:17:00Z</dcterms:modified>
</cp:coreProperties>
</file>