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CCA2" w14:textId="77777777" w:rsidR="000909BB" w:rsidRPr="000909BB" w:rsidRDefault="000909BB" w:rsidP="000909BB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</w:pPr>
      <w:r w:rsidRPr="000909BB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>Supplementary Figure Legends</w:t>
      </w:r>
    </w:p>
    <w:p w14:paraId="6C9B1DBE" w14:textId="77777777" w:rsidR="000909BB" w:rsidRPr="000909BB" w:rsidRDefault="000909BB" w:rsidP="000909BB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</w:p>
    <w:p w14:paraId="15D0F963" w14:textId="77777777" w:rsidR="000909BB" w:rsidRPr="000909BB" w:rsidRDefault="000909BB" w:rsidP="000909BB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  <w:r w:rsidRPr="000909BB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Supplementary Figure S1. </w:t>
      </w:r>
      <w:r w:rsidRPr="000909BB"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  <w:t>GO and KEGG analysis of mitochondria-related DEGs in CRC. A) GO analysis showed that mitochondria-related DEGs are involved in processes like small molecule metabolism and mitochondrial organization, mainly located in the mitochondrial matrix and outer membrane. They also play roles in GTPase-mediated signaling and DNA-binding. B) KEGG analysis revealed these DEGs are enriched in key pathways such as MAPK, Ras, chemokine, Hippo signaling, and processes like cell cycle and apoptosis.</w:t>
      </w:r>
    </w:p>
    <w:p w14:paraId="0CFC0C15" w14:textId="77777777" w:rsidR="000909BB" w:rsidRPr="000909BB" w:rsidRDefault="000909BB" w:rsidP="000909BB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</w:p>
    <w:p w14:paraId="0CAD5FA2" w14:textId="13D420A9" w:rsidR="00496425" w:rsidRPr="009E35AE" w:rsidRDefault="000909BB" w:rsidP="009E35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BB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Supplementary Figure S2. </w:t>
      </w:r>
      <w:r w:rsidRPr="000909BB"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  <w:t>ABCD3 overexpression inhibits cell growth and promotes apoptosis in CRC cells. A) The effect of ABCD3 overexpression on the growth of HT-29 cells was assessed using the CCK-8 assay at the indicated time points. The results showed that upregulation of ABCD3 significantly suppressed cell viability compared to the control group. B) Apoptosis was evaluated by measuring Caspase-3/7 activity. ABCD3 overexpression significantly increased Caspase-3/7 activity in HT-29 cells, indicating enhanced apoptosis. Data are presented as mean±SD from three independent experiments. Statistical significance was determined using Student’s t-test. *p &lt; 0.05, **p &lt; 0.01, ***p &lt; 0.001</w:t>
      </w:r>
    </w:p>
    <w:sectPr w:rsidR="00496425" w:rsidRPr="009E35AE" w:rsidSect="000909BB">
      <w:footerReference w:type="default" r:id="rId6"/>
      <w:pgSz w:w="11906" w:h="16838"/>
      <w:pgMar w:top="1134" w:right="1134" w:bottom="1134" w:left="1134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D669" w14:textId="77777777" w:rsidR="00C24675" w:rsidRDefault="00C24675" w:rsidP="000909BB">
      <w:pPr>
        <w:spacing w:after="0" w:line="240" w:lineRule="auto"/>
      </w:pPr>
      <w:r>
        <w:separator/>
      </w:r>
    </w:p>
  </w:endnote>
  <w:endnote w:type="continuationSeparator" w:id="0">
    <w:p w14:paraId="3B861752" w14:textId="77777777" w:rsidR="00C24675" w:rsidRDefault="00C24675" w:rsidP="0009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34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E708B3" w14:textId="77777777" w:rsidR="000909BB" w:rsidRPr="00EC787C" w:rsidRDefault="000909BB" w:rsidP="00EC787C">
        <w:pPr>
          <w:pStyle w:val="Pta"/>
          <w:jc w:val="center"/>
          <w:rPr>
            <w:rFonts w:ascii="Times New Roman" w:hAnsi="Times New Roman" w:cs="Times New Roman"/>
          </w:rPr>
        </w:pPr>
        <w:r w:rsidRPr="00EC787C">
          <w:rPr>
            <w:rFonts w:ascii="Times New Roman" w:hAnsi="Times New Roman" w:cs="Times New Roman"/>
          </w:rPr>
          <w:fldChar w:fldCharType="begin"/>
        </w:r>
        <w:r w:rsidRPr="00EC787C">
          <w:rPr>
            <w:rFonts w:ascii="Times New Roman" w:hAnsi="Times New Roman" w:cs="Times New Roman"/>
          </w:rPr>
          <w:instrText>PAGE   \* MERGEFORMAT</w:instrText>
        </w:r>
        <w:r w:rsidRPr="00EC787C">
          <w:rPr>
            <w:rFonts w:ascii="Times New Roman" w:hAnsi="Times New Roman" w:cs="Times New Roman"/>
          </w:rPr>
          <w:fldChar w:fldCharType="separate"/>
        </w:r>
        <w:r w:rsidRPr="00EC787C">
          <w:rPr>
            <w:rFonts w:ascii="Times New Roman" w:hAnsi="Times New Roman" w:cs="Times New Roman"/>
          </w:rPr>
          <w:t>2</w:t>
        </w:r>
        <w:r w:rsidRPr="00EC787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8AEF" w14:textId="77777777" w:rsidR="00C24675" w:rsidRDefault="00C24675" w:rsidP="000909BB">
      <w:pPr>
        <w:spacing w:after="0" w:line="240" w:lineRule="auto"/>
      </w:pPr>
      <w:r>
        <w:separator/>
      </w:r>
    </w:p>
  </w:footnote>
  <w:footnote w:type="continuationSeparator" w:id="0">
    <w:p w14:paraId="70FD4A67" w14:textId="77777777" w:rsidR="00C24675" w:rsidRDefault="00C24675" w:rsidP="00090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BB"/>
    <w:rsid w:val="000909BB"/>
    <w:rsid w:val="00496425"/>
    <w:rsid w:val="00605439"/>
    <w:rsid w:val="006E62CB"/>
    <w:rsid w:val="009E1566"/>
    <w:rsid w:val="009E35AE"/>
    <w:rsid w:val="00C24675"/>
    <w:rsid w:val="00E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DAAA"/>
  <w15:chartTrackingRefBased/>
  <w15:docId w15:val="{1D2C34F9-5C03-4D75-8BCC-20280AE1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0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0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0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0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0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09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09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09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09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09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09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9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909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09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909B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0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09B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09BB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9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9BB"/>
  </w:style>
  <w:style w:type="paragraph" w:styleId="Hlavika">
    <w:name w:val="header"/>
    <w:basedOn w:val="Normlny"/>
    <w:link w:val="HlavikaChar"/>
    <w:uiPriority w:val="99"/>
    <w:unhideWhenUsed/>
    <w:rsid w:val="0009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paulina.gronesova@savba.sk</dc:creator>
  <cp:keywords/>
  <dc:description/>
  <cp:lastModifiedBy>paulina.gronesova@savba.sk</cp:lastModifiedBy>
  <cp:revision>2</cp:revision>
  <dcterms:created xsi:type="dcterms:W3CDTF">2026-04-09T16:15:00Z</dcterms:created>
  <dcterms:modified xsi:type="dcterms:W3CDTF">2026-04-09T16:16:00Z</dcterms:modified>
</cp:coreProperties>
</file>